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12" w:rsidRDefault="00123F12" w:rsidP="00123F12">
      <w:pPr>
        <w:pStyle w:val="ListParagraph"/>
        <w:numPr>
          <w:ilvl w:val="0"/>
          <w:numId w:val="1"/>
        </w:numPr>
      </w:pPr>
      <w:r>
        <w:t xml:space="preserve">Define </w:t>
      </w:r>
      <w:r w:rsidRPr="00D04262">
        <w:rPr>
          <w:i/>
        </w:rPr>
        <w:t>population</w:t>
      </w:r>
      <w:r>
        <w:t xml:space="preserve">. </w:t>
      </w:r>
      <w:r w:rsidRPr="005A7C69">
        <w:rPr>
          <w:i/>
          <w:color w:val="FF0000"/>
        </w:rPr>
        <w:t>“A group of organisms of the same species living in the same area at the same time.”</w:t>
      </w:r>
      <w:sdt>
        <w:sdtPr>
          <w:rPr>
            <w:i/>
            <w:color w:val="FF0000"/>
            <w:vertAlign w:val="superscript"/>
          </w:rPr>
          <w:id w:val="9896049"/>
          <w:citation/>
        </w:sdtPr>
        <w:sdtContent>
          <w:r w:rsidRPr="005A7C69">
            <w:rPr>
              <w:i/>
              <w:color w:val="FF0000"/>
              <w:vertAlign w:val="superscript"/>
            </w:rPr>
            <w:fldChar w:fldCharType="begin"/>
          </w:r>
          <w:r w:rsidRPr="005A7C69">
            <w:rPr>
              <w:i/>
              <w:color w:val="FF0000"/>
              <w:vertAlign w:val="superscript"/>
            </w:rPr>
            <w:instrText xml:space="preserve"> CITATION And07 \p 36 \l 1033  </w:instrText>
          </w:r>
          <w:r w:rsidRPr="005A7C69">
            <w:rPr>
              <w:i/>
              <w:color w:val="FF0000"/>
              <w:vertAlign w:val="superscript"/>
            </w:rPr>
            <w:fldChar w:fldCharType="separate"/>
          </w:r>
          <w:r w:rsidRPr="005A7C69">
            <w:rPr>
              <w:i/>
              <w:noProof/>
              <w:color w:val="FF0000"/>
              <w:vertAlign w:val="superscript"/>
            </w:rPr>
            <w:t xml:space="preserve"> </w:t>
          </w:r>
          <w:r w:rsidRPr="005A7C69">
            <w:rPr>
              <w:noProof/>
              <w:color w:val="FF0000"/>
              <w:vertAlign w:val="superscript"/>
            </w:rPr>
            <w:t>(1 p. 36)</w:t>
          </w:r>
          <w:r w:rsidRPr="005A7C69">
            <w:rPr>
              <w:i/>
              <w:color w:val="FF0000"/>
              <w:vertAlign w:val="superscript"/>
            </w:rPr>
            <w:fldChar w:fldCharType="end"/>
          </w:r>
        </w:sdtContent>
      </w:sdt>
    </w:p>
    <w:p w:rsidR="00123F12" w:rsidRDefault="00123F12" w:rsidP="00123F12">
      <w:pPr>
        <w:pStyle w:val="ListParagraph"/>
      </w:pPr>
    </w:p>
    <w:p w:rsidR="00123F12" w:rsidRDefault="00123F12" w:rsidP="00123F12">
      <w:pPr>
        <w:ind w:left="360"/>
      </w:pPr>
      <w:proofErr w:type="gramStart"/>
      <w:r>
        <w:t>1.Draw</w:t>
      </w:r>
      <w:proofErr w:type="gramEnd"/>
      <w:r>
        <w:t xml:space="preserve"> a box diagram to show the effects of </w:t>
      </w:r>
      <w:proofErr w:type="spellStart"/>
      <w:r w:rsidRPr="005B284F">
        <w:rPr>
          <w:i/>
        </w:rPr>
        <w:t>natality</w:t>
      </w:r>
      <w:proofErr w:type="spellEnd"/>
      <w:r w:rsidRPr="005B284F">
        <w:rPr>
          <w:i/>
        </w:rPr>
        <w:t>, mortality, immigration</w:t>
      </w:r>
      <w:r>
        <w:t xml:space="preserve"> and </w:t>
      </w:r>
      <w:r w:rsidRPr="005B284F">
        <w:rPr>
          <w:i/>
        </w:rPr>
        <w:t>emigration</w:t>
      </w:r>
      <w:r>
        <w:t xml:space="preserve"> on a population: </w:t>
      </w:r>
    </w:p>
    <w:p w:rsidR="00123F12" w:rsidRDefault="00123F12" w:rsidP="00123F12"/>
    <w:p w:rsidR="00123F12" w:rsidRDefault="00123F12" w:rsidP="00123F12">
      <w:pPr>
        <w:pStyle w:val="ListParagraph"/>
        <w:numPr>
          <w:ilvl w:val="0"/>
          <w:numId w:val="1"/>
        </w:numPr>
      </w:pPr>
      <w:bookmarkStart w:id="0" w:name="_GoBack"/>
      <w:bookmarkEnd w:id="0"/>
      <w:r>
        <w:t xml:space="preserve">Outline under which conditions a population will: </w:t>
      </w:r>
    </w:p>
    <w:p w:rsidR="00123F12" w:rsidRDefault="00123F12" w:rsidP="00123F12">
      <w:pPr>
        <w:pStyle w:val="ListParagraph"/>
      </w:pPr>
    </w:p>
    <w:p w:rsidR="00123F12" w:rsidRDefault="00123F12" w:rsidP="00123F12">
      <w:pPr>
        <w:pStyle w:val="ListParagraph"/>
        <w:numPr>
          <w:ilvl w:val="0"/>
          <w:numId w:val="2"/>
        </w:numPr>
      </w:pPr>
      <w:r>
        <w:t>Grow</w:t>
      </w:r>
    </w:p>
    <w:p w:rsidR="00123F12" w:rsidRDefault="00123F12" w:rsidP="00123F12">
      <w:pPr>
        <w:pStyle w:val="ListParagraph"/>
        <w:ind w:left="1080"/>
      </w:pPr>
    </w:p>
    <w:p w:rsidR="00123F12" w:rsidRDefault="00123F12" w:rsidP="00123F12">
      <w:pPr>
        <w:pStyle w:val="ListParagraph"/>
        <w:ind w:left="1080"/>
      </w:pPr>
    </w:p>
    <w:p w:rsidR="00123F12" w:rsidRDefault="00123F12" w:rsidP="00123F12">
      <w:pPr>
        <w:pStyle w:val="ListParagraph"/>
        <w:numPr>
          <w:ilvl w:val="0"/>
          <w:numId w:val="2"/>
        </w:numPr>
      </w:pPr>
      <w:r>
        <w:t>Remain stable</w:t>
      </w:r>
    </w:p>
    <w:p w:rsidR="00123F12" w:rsidRDefault="00123F12" w:rsidP="00123F12">
      <w:pPr>
        <w:pStyle w:val="ListParagraph"/>
        <w:ind w:left="1080"/>
      </w:pPr>
    </w:p>
    <w:p w:rsidR="00123F12" w:rsidRDefault="00123F12" w:rsidP="00123F12">
      <w:pPr>
        <w:pStyle w:val="ListParagraph"/>
        <w:ind w:left="1080"/>
      </w:pPr>
    </w:p>
    <w:p w:rsidR="00123F12" w:rsidRDefault="00123F12" w:rsidP="00123F12">
      <w:pPr>
        <w:pStyle w:val="ListParagraph"/>
        <w:numPr>
          <w:ilvl w:val="0"/>
          <w:numId w:val="2"/>
        </w:numPr>
      </w:pPr>
      <w:proofErr w:type="spellStart"/>
      <w:r>
        <w:t>DeclineIn</w:t>
      </w:r>
      <w:proofErr w:type="spellEnd"/>
      <w:r>
        <w:t xml:space="preserve"> the space below, draw a population growth curve. </w:t>
      </w:r>
    </w:p>
    <w:p w:rsidR="00123F12" w:rsidRDefault="00123F12" w:rsidP="00123F12">
      <w:pPr>
        <w:pStyle w:val="ListParagraph"/>
      </w:pPr>
      <w:r>
        <w:t xml:space="preserve">Annotate it to </w:t>
      </w:r>
      <w:r w:rsidRPr="00D04262">
        <w:rPr>
          <w:u w:val="single"/>
        </w:rPr>
        <w:t>explain</w:t>
      </w:r>
      <w:r>
        <w:t xml:space="preserve"> the </w:t>
      </w:r>
      <w:r w:rsidRPr="00477D27">
        <w:rPr>
          <w:i/>
        </w:rPr>
        <w:t>exponential, transition</w:t>
      </w:r>
      <w:r>
        <w:t xml:space="preserve"> and </w:t>
      </w:r>
      <w:r w:rsidRPr="00477D27">
        <w:rPr>
          <w:i/>
        </w:rPr>
        <w:t>plateau</w:t>
      </w:r>
      <w:r>
        <w:t xml:space="preserve"> phases and </w:t>
      </w:r>
      <w:r w:rsidRPr="00477D27">
        <w:rPr>
          <w:i/>
        </w:rPr>
        <w:t>carrying capacity</w:t>
      </w:r>
      <w:r>
        <w:rPr>
          <w:i/>
        </w:rPr>
        <w:t xml:space="preserve"> (K)</w:t>
      </w:r>
      <w:r>
        <w:t>.</w:t>
      </w:r>
    </w:p>
    <w:p w:rsidR="00123F12" w:rsidRDefault="00123F12" w:rsidP="00123F12">
      <w:pPr>
        <w:pStyle w:val="ListParagraph"/>
      </w:pPr>
    </w:p>
    <w:p w:rsidR="00123F12" w:rsidRDefault="00123F12" w:rsidP="00123F12">
      <w:pPr>
        <w:pStyle w:val="ListParagraph"/>
        <w:numPr>
          <w:ilvl w:val="0"/>
          <w:numId w:val="1"/>
        </w:numPr>
      </w:pPr>
      <w:r>
        <w:t xml:space="preserve">State three factors that set limits to population growth. </w:t>
      </w:r>
    </w:p>
    <w:p w:rsidR="00123F12" w:rsidRDefault="00123F12" w:rsidP="00123F12">
      <w:pPr>
        <w:pStyle w:val="ListParagraph"/>
        <w:numPr>
          <w:ilvl w:val="0"/>
          <w:numId w:val="3"/>
        </w:numPr>
      </w:pPr>
    </w:p>
    <w:p w:rsidR="00123F12" w:rsidRDefault="00123F12" w:rsidP="00123F12">
      <w:pPr>
        <w:pStyle w:val="ListParagraph"/>
        <w:numPr>
          <w:ilvl w:val="0"/>
          <w:numId w:val="3"/>
        </w:numPr>
      </w:pPr>
      <w:proofErr w:type="spellStart"/>
      <w:r>
        <w:t>ToK</w:t>
      </w:r>
      <w:proofErr w:type="spellEnd"/>
      <w:r>
        <w:t xml:space="preserve"> Discussion: Read this passage from Thomas </w:t>
      </w:r>
      <w:r w:rsidRPr="00397033">
        <w:t>Malthus’</w:t>
      </w:r>
      <w:r w:rsidRPr="005B284F">
        <w:rPr>
          <w:i/>
        </w:rPr>
        <w:t xml:space="preserve"> An Essay on the Principles of Population</w:t>
      </w:r>
      <w:r>
        <w:t xml:space="preserve">, written in 1798. Find out more about Malthus and his ideas. </w:t>
      </w:r>
    </w:p>
    <w:p w:rsidR="00123F12" w:rsidRPr="00AE21F9" w:rsidRDefault="00123F12" w:rsidP="00123F12">
      <w:pPr>
        <w:pStyle w:val="ListParagraph"/>
        <w:spacing w:after="0" w:line="240" w:lineRule="auto"/>
        <w:rPr>
          <w:i/>
          <w:sz w:val="14"/>
        </w:rPr>
      </w:pPr>
      <w:r w:rsidRPr="00AE21F9">
        <w:rPr>
          <w:rFonts w:ascii="Calibri" w:hAnsi="Calibri" w:cs="Calibri"/>
          <w:i/>
          <w:color w:val="000000"/>
          <w:sz w:val="20"/>
          <w:szCs w:val="30"/>
        </w:rPr>
        <w:t>"</w:t>
      </w:r>
      <w:r w:rsidRPr="00AE21F9">
        <w:rPr>
          <w:rFonts w:ascii="Calibri" w:hAnsi="Calibri" w:cs="Calibri"/>
          <w:i/>
          <w:color w:val="8B0000"/>
          <w:sz w:val="20"/>
          <w:szCs w:val="30"/>
        </w:rPr>
        <w:t xml:space="preserve">The power of population is so superior to the power of the earth </w:t>
      </w:r>
      <w:r>
        <w:rPr>
          <w:rFonts w:ascii="Calibri" w:hAnsi="Calibri" w:cs="Calibri"/>
          <w:i/>
          <w:color w:val="8B0000"/>
          <w:sz w:val="20"/>
          <w:szCs w:val="30"/>
        </w:rPr>
        <w:t xml:space="preserve">to produce subsistence for man </w:t>
      </w:r>
      <w:r w:rsidRPr="00AE21F9">
        <w:rPr>
          <w:rFonts w:ascii="Calibri" w:hAnsi="Calibri" w:cs="Calibri"/>
          <w:i/>
          <w:color w:val="8B0000"/>
          <w:sz w:val="20"/>
          <w:szCs w:val="30"/>
        </w:rPr>
        <w:t>that premature death must in some shape or other visit the human race</w:t>
      </w:r>
      <w:r w:rsidRPr="00AE21F9">
        <w:rPr>
          <w:rFonts w:ascii="Calibri" w:hAnsi="Calibri" w:cs="Calibri"/>
          <w:i/>
          <w:color w:val="000000"/>
          <w:sz w:val="20"/>
          <w:szCs w:val="30"/>
        </w:rPr>
        <w:t xml:space="preserve">. The vices of mankind are active and able ministers of depopulation. They are the precursors in the great army of destruction, and often finish the dreadful work themselves. But should they fail in this war of extermination, </w:t>
      </w:r>
      <w:r w:rsidRPr="00AE21F9">
        <w:rPr>
          <w:rFonts w:ascii="Calibri" w:hAnsi="Calibri" w:cs="Calibri"/>
          <w:i/>
          <w:color w:val="0000FF"/>
          <w:sz w:val="20"/>
          <w:szCs w:val="30"/>
        </w:rPr>
        <w:t>sickly seasons</w:t>
      </w:r>
      <w:r w:rsidRPr="00AE21F9">
        <w:rPr>
          <w:rFonts w:ascii="Calibri" w:hAnsi="Calibri" w:cs="Calibri"/>
          <w:i/>
          <w:color w:val="000000"/>
          <w:sz w:val="20"/>
          <w:szCs w:val="30"/>
        </w:rPr>
        <w:t xml:space="preserve">, </w:t>
      </w:r>
      <w:r w:rsidRPr="00AE21F9">
        <w:rPr>
          <w:rFonts w:ascii="Calibri" w:hAnsi="Calibri" w:cs="Calibri"/>
          <w:i/>
          <w:color w:val="0000FF"/>
          <w:sz w:val="20"/>
          <w:szCs w:val="30"/>
        </w:rPr>
        <w:t>epidemics</w:t>
      </w:r>
      <w:r w:rsidRPr="00AE21F9">
        <w:rPr>
          <w:rFonts w:ascii="Calibri" w:hAnsi="Calibri" w:cs="Calibri"/>
          <w:i/>
          <w:color w:val="000000"/>
          <w:sz w:val="20"/>
          <w:szCs w:val="30"/>
        </w:rPr>
        <w:t xml:space="preserve">, </w:t>
      </w:r>
      <w:r w:rsidRPr="00AE21F9">
        <w:rPr>
          <w:rFonts w:ascii="Calibri" w:hAnsi="Calibri" w:cs="Calibri"/>
          <w:i/>
          <w:color w:val="0000FF"/>
          <w:sz w:val="20"/>
          <w:szCs w:val="30"/>
        </w:rPr>
        <w:t>pestilence</w:t>
      </w:r>
      <w:r w:rsidRPr="00AE21F9">
        <w:rPr>
          <w:rFonts w:ascii="Calibri" w:hAnsi="Calibri" w:cs="Calibri"/>
          <w:i/>
          <w:color w:val="000000"/>
          <w:sz w:val="20"/>
          <w:szCs w:val="30"/>
        </w:rPr>
        <w:t xml:space="preserve">, and </w:t>
      </w:r>
      <w:r w:rsidRPr="00AE21F9">
        <w:rPr>
          <w:rFonts w:ascii="Calibri" w:hAnsi="Calibri" w:cs="Calibri"/>
          <w:i/>
          <w:color w:val="0000FF"/>
          <w:sz w:val="20"/>
          <w:szCs w:val="30"/>
        </w:rPr>
        <w:t>plague</w:t>
      </w:r>
      <w:r w:rsidRPr="00AE21F9">
        <w:rPr>
          <w:rFonts w:ascii="Calibri" w:hAnsi="Calibri" w:cs="Calibri"/>
          <w:i/>
          <w:color w:val="000000"/>
          <w:sz w:val="20"/>
          <w:szCs w:val="30"/>
        </w:rPr>
        <w:t xml:space="preserve"> advance in terrific array, and sweep off their thousands and tens of thousands. Should success be still incomplete, </w:t>
      </w:r>
      <w:r w:rsidRPr="00AE21F9">
        <w:rPr>
          <w:rFonts w:ascii="Calibri" w:hAnsi="Calibri" w:cs="Calibri"/>
          <w:i/>
          <w:color w:val="FF0000"/>
          <w:sz w:val="20"/>
          <w:szCs w:val="30"/>
        </w:rPr>
        <w:t xml:space="preserve">gigantic inevitable famine stalks in the </w:t>
      </w:r>
      <w:proofErr w:type="gramStart"/>
      <w:r w:rsidRPr="00AE21F9">
        <w:rPr>
          <w:rFonts w:ascii="Calibri" w:hAnsi="Calibri" w:cs="Calibri"/>
          <w:i/>
          <w:color w:val="FF0000"/>
          <w:sz w:val="20"/>
          <w:szCs w:val="30"/>
        </w:rPr>
        <w:t>rear</w:t>
      </w:r>
      <w:r w:rsidRPr="00AE21F9">
        <w:rPr>
          <w:rFonts w:ascii="Calibri" w:hAnsi="Calibri" w:cs="Calibri"/>
          <w:i/>
          <w:color w:val="000000"/>
          <w:sz w:val="20"/>
          <w:szCs w:val="30"/>
        </w:rPr>
        <w:t>,</w:t>
      </w:r>
      <w:proofErr w:type="gramEnd"/>
      <w:r w:rsidRPr="00AE21F9">
        <w:rPr>
          <w:rFonts w:ascii="Calibri" w:hAnsi="Calibri" w:cs="Calibri"/>
          <w:i/>
          <w:color w:val="000000"/>
          <w:sz w:val="20"/>
          <w:szCs w:val="30"/>
        </w:rPr>
        <w:t xml:space="preserve"> and with one mighty blow levels the population with the food of the world."</w:t>
      </w:r>
    </w:p>
    <w:p w:rsidR="00123F12" w:rsidRDefault="00123F12" w:rsidP="00123F12">
      <w:pPr>
        <w:pStyle w:val="ListParagraph"/>
        <w:spacing w:after="0" w:line="240" w:lineRule="auto"/>
      </w:pPr>
    </w:p>
    <w:p w:rsidR="00123F12" w:rsidRDefault="00123F12" w:rsidP="00123F12">
      <w:pPr>
        <w:pStyle w:val="ListParagraph"/>
        <w:numPr>
          <w:ilvl w:val="1"/>
          <w:numId w:val="1"/>
        </w:numPr>
        <w:spacing w:after="0" w:line="240" w:lineRule="auto"/>
      </w:pPr>
      <w:r>
        <w:t xml:space="preserve">What are his predictions for the population? </w:t>
      </w: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pStyle w:val="ListParagraph"/>
        <w:numPr>
          <w:ilvl w:val="1"/>
          <w:numId w:val="1"/>
        </w:numPr>
        <w:spacing w:after="0" w:line="240" w:lineRule="auto"/>
      </w:pPr>
      <w:r>
        <w:t xml:space="preserve">Look at human population growth over the last 300 years. What was the population in Malthus’ day? How about now? What about predictions for 2050? </w:t>
      </w: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pStyle w:val="ListParagraph"/>
        <w:numPr>
          <w:ilvl w:val="1"/>
          <w:numId w:val="1"/>
        </w:numPr>
        <w:spacing w:after="0" w:line="240" w:lineRule="auto"/>
      </w:pPr>
      <w:r>
        <w:t xml:space="preserve">How have we as a species been able to keep the human population in the exponential phase for so long? Is this sustainable? </w:t>
      </w: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spacing w:after="0" w:line="240" w:lineRule="auto"/>
      </w:pPr>
    </w:p>
    <w:p w:rsidR="00123F12" w:rsidRDefault="00123F12" w:rsidP="00123F12">
      <w:pPr>
        <w:pStyle w:val="ListParagraph"/>
      </w:pPr>
    </w:p>
    <w:p w:rsidR="00123F12" w:rsidRDefault="00123F12" w:rsidP="00123F12">
      <w:pPr>
        <w:pStyle w:val="ListParagraph"/>
        <w:numPr>
          <w:ilvl w:val="0"/>
          <w:numId w:val="1"/>
        </w:numPr>
      </w:pPr>
      <w:r>
        <w:t xml:space="preserve">Use the population growth tutorial here: </w:t>
      </w:r>
    </w:p>
    <w:p w:rsidR="00123F12" w:rsidRDefault="00123F12" w:rsidP="00123F12">
      <w:pPr>
        <w:pStyle w:val="ListParagraph"/>
      </w:pPr>
      <w:hyperlink r:id="rId7" w:history="1">
        <w:r w:rsidRPr="0057487E">
          <w:rPr>
            <w:rStyle w:val="Hyperlink"/>
          </w:rPr>
          <w:t>http://bcs.whfreeman.com/thelifewire/content/chp54/5402002.html</w:t>
        </w:r>
      </w:hyperlink>
      <w:r>
        <w:t xml:space="preserve"> </w:t>
      </w:r>
    </w:p>
    <w:p w:rsidR="00123F12" w:rsidRDefault="00123F12" w:rsidP="00123F12">
      <w:pPr>
        <w:pStyle w:val="ListParagraph"/>
      </w:pPr>
      <w:r>
        <w:t xml:space="preserve">What are the effects </w:t>
      </w:r>
      <w:proofErr w:type="gramStart"/>
      <w:r>
        <w:t>of:</w:t>
      </w:r>
      <w:proofErr w:type="gramEnd"/>
    </w:p>
    <w:p w:rsidR="00123F12" w:rsidRDefault="00123F12" w:rsidP="00123F12">
      <w:pPr>
        <w:pStyle w:val="ListParagraph"/>
      </w:pPr>
    </w:p>
    <w:p w:rsidR="00123F12" w:rsidRDefault="00123F12" w:rsidP="00123F12">
      <w:pPr>
        <w:pStyle w:val="ListParagraph"/>
        <w:numPr>
          <w:ilvl w:val="0"/>
          <w:numId w:val="3"/>
        </w:numPr>
      </w:pPr>
      <w:r>
        <w:t xml:space="preserve">Manipulating </w:t>
      </w:r>
      <w:r w:rsidRPr="00397033">
        <w:rPr>
          <w:i/>
        </w:rPr>
        <w:t>K</w:t>
      </w:r>
      <w:r>
        <w:t xml:space="preserve">? </w:t>
      </w:r>
    </w:p>
    <w:p w:rsidR="00123F12" w:rsidRDefault="00123F12" w:rsidP="00123F12"/>
    <w:p w:rsidR="00123F12" w:rsidRDefault="00123F12" w:rsidP="00123F12">
      <w:pPr>
        <w:pStyle w:val="ListParagraph"/>
        <w:numPr>
          <w:ilvl w:val="0"/>
          <w:numId w:val="3"/>
        </w:numPr>
      </w:pPr>
      <w:r>
        <w:t xml:space="preserve">Manipulating </w:t>
      </w:r>
      <w:r w:rsidRPr="00397033">
        <w:rPr>
          <w:i/>
        </w:rPr>
        <w:t>r</w:t>
      </w:r>
      <w:r>
        <w:t>?</w:t>
      </w:r>
    </w:p>
    <w:p w:rsidR="00123F12" w:rsidRDefault="00123F12" w:rsidP="00123F12">
      <w:pPr>
        <w:pStyle w:val="ListParagraph"/>
      </w:pPr>
    </w:p>
    <w:p w:rsidR="00123F12" w:rsidRDefault="00123F12" w:rsidP="00123F12">
      <w:pPr>
        <w:pStyle w:val="ListParagraph"/>
      </w:pPr>
    </w:p>
    <w:p w:rsidR="00123F12" w:rsidRDefault="00123F12" w:rsidP="00123F12">
      <w:pPr>
        <w:pStyle w:val="ListParagraph"/>
        <w:numPr>
          <w:ilvl w:val="0"/>
          <w:numId w:val="3"/>
        </w:numPr>
      </w:pPr>
      <w:r>
        <w:t xml:space="preserve">Manipulating </w:t>
      </w:r>
      <w:r w:rsidRPr="00397033">
        <w:rPr>
          <w:i/>
        </w:rPr>
        <w:t>N</w:t>
      </w:r>
      <w:r w:rsidRPr="00397033">
        <w:rPr>
          <w:i/>
          <w:vertAlign w:val="subscript"/>
        </w:rPr>
        <w:t>0</w:t>
      </w:r>
      <w:r>
        <w:t>?</w:t>
      </w:r>
    </w:p>
    <w:p w:rsidR="00123F12" w:rsidRDefault="00123F12" w:rsidP="00123F12">
      <w:pPr>
        <w:spacing w:after="0" w:line="240" w:lineRule="auto"/>
      </w:pPr>
    </w:p>
    <w:p w:rsidR="00123F12" w:rsidRDefault="00123F12" w:rsidP="00123F12">
      <w:pPr>
        <w:spacing w:after="0" w:line="240" w:lineRule="auto"/>
      </w:pPr>
    </w:p>
    <w:p w:rsidR="00123F12" w:rsidRPr="00A30D98" w:rsidRDefault="00123F12" w:rsidP="00123F12">
      <w:pPr>
        <w:spacing w:after="0" w:line="240" w:lineRule="auto"/>
      </w:pPr>
    </w:p>
    <w:p w:rsidR="007026E8" w:rsidRDefault="007026E8"/>
    <w:sectPr w:rsidR="0070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20B23"/>
    <w:multiLevelType w:val="hybridMultilevel"/>
    <w:tmpl w:val="C3E262CA"/>
    <w:lvl w:ilvl="0" w:tplc="28742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80CE2"/>
    <w:multiLevelType w:val="hybridMultilevel"/>
    <w:tmpl w:val="96A6E7F8"/>
    <w:lvl w:ilvl="0" w:tplc="8F0A0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02F68"/>
    <w:multiLevelType w:val="hybridMultilevel"/>
    <w:tmpl w:val="418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12"/>
    <w:rsid w:val="00123F12"/>
    <w:rsid w:val="007026E8"/>
    <w:rsid w:val="0080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2"/>
    <w:pPr>
      <w:ind w:left="720"/>
      <w:contextualSpacing/>
    </w:pPr>
  </w:style>
  <w:style w:type="character" w:styleId="Hyperlink">
    <w:name w:val="Hyperlink"/>
    <w:basedOn w:val="DefaultParagraphFont"/>
    <w:uiPriority w:val="99"/>
    <w:unhideWhenUsed/>
    <w:rsid w:val="00123F12"/>
    <w:rPr>
      <w:color w:val="0000FF" w:themeColor="hyperlink"/>
      <w:u w:val="single"/>
    </w:rPr>
  </w:style>
  <w:style w:type="paragraph" w:styleId="BalloonText">
    <w:name w:val="Balloon Text"/>
    <w:basedOn w:val="Normal"/>
    <w:link w:val="BalloonTextChar"/>
    <w:uiPriority w:val="99"/>
    <w:semiHidden/>
    <w:unhideWhenUsed/>
    <w:rsid w:val="0012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2"/>
    <w:pPr>
      <w:ind w:left="720"/>
      <w:contextualSpacing/>
    </w:pPr>
  </w:style>
  <w:style w:type="character" w:styleId="Hyperlink">
    <w:name w:val="Hyperlink"/>
    <w:basedOn w:val="DefaultParagraphFont"/>
    <w:uiPriority w:val="99"/>
    <w:unhideWhenUsed/>
    <w:rsid w:val="00123F12"/>
    <w:rPr>
      <w:color w:val="0000FF" w:themeColor="hyperlink"/>
      <w:u w:val="single"/>
    </w:rPr>
  </w:style>
  <w:style w:type="paragraph" w:styleId="BalloonText">
    <w:name w:val="Balloon Text"/>
    <w:basedOn w:val="Normal"/>
    <w:link w:val="BalloonTextChar"/>
    <w:uiPriority w:val="99"/>
    <w:semiHidden/>
    <w:unhideWhenUsed/>
    <w:rsid w:val="0012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cs.whfreeman.com/thelifewire/content/chp54/540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1</b:RefOrder>
  </b:Source>
</b:Sources>
</file>

<file path=customXml/itemProps1.xml><?xml version="1.0" encoding="utf-8"?>
<ds:datastoreItem xmlns:ds="http://schemas.openxmlformats.org/officeDocument/2006/customXml" ds:itemID="{841AB596-C762-4187-8536-1A545A32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1</cp:revision>
  <cp:lastPrinted>2012-10-26T14:26:00Z</cp:lastPrinted>
  <dcterms:created xsi:type="dcterms:W3CDTF">2012-10-26T14:23:00Z</dcterms:created>
  <dcterms:modified xsi:type="dcterms:W3CDTF">2012-10-26T14:38:00Z</dcterms:modified>
</cp:coreProperties>
</file>