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E3" w:rsidRPr="004F4D0A" w:rsidRDefault="002E22E3" w:rsidP="002E22E3">
      <w:pPr>
        <w:pStyle w:val="ListParagraph"/>
        <w:numPr>
          <w:ilvl w:val="0"/>
          <w:numId w:val="4"/>
        </w:numPr>
      </w:pPr>
      <w:r w:rsidRPr="004F4D0A">
        <w:rPr>
          <w:highlight w:val="yellow"/>
        </w:rPr>
        <w:t>Define</w:t>
      </w:r>
      <w:r w:rsidRPr="004F4D0A">
        <w:t xml:space="preserve">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028"/>
      </w:tblGrid>
      <w:tr w:rsidR="002E22E3" w:rsidRPr="004F4D0A" w:rsidTr="0094783F">
        <w:tc>
          <w:tcPr>
            <w:tcW w:w="1440" w:type="dxa"/>
            <w:vAlign w:val="center"/>
          </w:tcPr>
          <w:p w:rsidR="002E22E3" w:rsidRPr="004F4D0A" w:rsidRDefault="002E22E3" w:rsidP="0094783F">
            <w:pPr>
              <w:pStyle w:val="ListParagraph"/>
              <w:ind w:left="0"/>
            </w:pPr>
            <w:r w:rsidRPr="004F4D0A">
              <w:t>enzyme</w:t>
            </w:r>
          </w:p>
        </w:tc>
        <w:tc>
          <w:tcPr>
            <w:tcW w:w="8028" w:type="dxa"/>
            <w:vAlign w:val="center"/>
          </w:tcPr>
          <w:p w:rsidR="002E22E3" w:rsidRPr="004F4D0A" w:rsidRDefault="002E22E3" w:rsidP="0094783F">
            <w:pPr>
              <w:pStyle w:val="ListParagraph"/>
              <w:ind w:left="0"/>
              <w:rPr>
                <w:i/>
              </w:rPr>
            </w:pPr>
            <w:r w:rsidRPr="004F4D0A">
              <w:rPr>
                <w:i/>
                <w:color w:val="FF0000"/>
              </w:rPr>
              <w:t>“globular protein</w:t>
            </w:r>
            <w:r>
              <w:rPr>
                <w:i/>
                <w:color w:val="FF0000"/>
              </w:rPr>
              <w:t>*</w:t>
            </w:r>
            <w:r w:rsidRPr="004F4D0A">
              <w:rPr>
                <w:i/>
                <w:color w:val="FF0000"/>
              </w:rPr>
              <w:t xml:space="preserve"> which acts as a catalyst for biological reactions”</w:t>
            </w:r>
            <w:sdt>
              <w:sdtPr>
                <w:rPr>
                  <w:i/>
                  <w:color w:val="FF0000"/>
                  <w:vertAlign w:val="superscript"/>
                </w:rPr>
                <w:id w:val="1701979255"/>
                <w:citation/>
              </w:sdtPr>
              <w:sdtContent>
                <w:r w:rsidRPr="004F4D0A">
                  <w:rPr>
                    <w:i/>
                    <w:color w:val="FF0000"/>
                    <w:vertAlign w:val="superscript"/>
                  </w:rPr>
                  <w:fldChar w:fldCharType="begin"/>
                </w:r>
                <w:r w:rsidRPr="004F4D0A">
                  <w:rPr>
                    <w:i/>
                    <w:color w:val="FF0000"/>
                    <w:vertAlign w:val="superscript"/>
                  </w:rPr>
                  <w:instrText xml:space="preserve">CITATION And07 \p 18 \l 1033 </w:instrText>
                </w:r>
                <w:r w:rsidRPr="004F4D0A">
                  <w:rPr>
                    <w:i/>
                    <w:color w:val="FF0000"/>
                    <w:vertAlign w:val="superscript"/>
                  </w:rPr>
                  <w:fldChar w:fldCharType="separate"/>
                </w:r>
                <w:r>
                  <w:rPr>
                    <w:i/>
                    <w:noProof/>
                    <w:color w:val="FF0000"/>
                    <w:vertAlign w:val="superscript"/>
                  </w:rPr>
                  <w:t xml:space="preserve"> </w:t>
                </w:r>
                <w:r w:rsidRPr="00AD79AA">
                  <w:rPr>
                    <w:noProof/>
                    <w:color w:val="FF0000"/>
                    <w:vertAlign w:val="superscript"/>
                  </w:rPr>
                  <w:t>(1 p. 18)</w:t>
                </w:r>
                <w:r w:rsidRPr="004F4D0A">
                  <w:rPr>
                    <w:i/>
                    <w:color w:val="FF0000"/>
                    <w:vertAlign w:val="superscript"/>
                  </w:rPr>
                  <w:fldChar w:fldCharType="end"/>
                </w:r>
              </w:sdtContent>
            </w:sdt>
          </w:p>
        </w:tc>
      </w:tr>
      <w:tr w:rsidR="002E22E3" w:rsidRPr="004F4D0A" w:rsidTr="0094783F">
        <w:trPr>
          <w:trHeight w:val="413"/>
        </w:trPr>
        <w:tc>
          <w:tcPr>
            <w:tcW w:w="1440" w:type="dxa"/>
            <w:vAlign w:val="center"/>
          </w:tcPr>
          <w:p w:rsidR="002E22E3" w:rsidRPr="004F4D0A" w:rsidRDefault="002E22E3" w:rsidP="0094783F">
            <w:pPr>
              <w:pStyle w:val="ListParagraph"/>
              <w:ind w:left="0"/>
            </w:pPr>
            <w:r w:rsidRPr="004F4D0A">
              <w:t>active site</w:t>
            </w:r>
          </w:p>
        </w:tc>
        <w:tc>
          <w:tcPr>
            <w:tcW w:w="8028" w:type="dxa"/>
            <w:vAlign w:val="center"/>
          </w:tcPr>
          <w:p w:rsidR="002E22E3" w:rsidRPr="004F4D0A" w:rsidRDefault="002E22E3" w:rsidP="0094783F">
            <w:pPr>
              <w:pStyle w:val="ListParagraph"/>
              <w:ind w:left="0"/>
            </w:pPr>
          </w:p>
        </w:tc>
      </w:tr>
      <w:tr w:rsidR="002E22E3" w:rsidRPr="004F4D0A" w:rsidTr="0094783F">
        <w:trPr>
          <w:trHeight w:val="440"/>
        </w:trPr>
        <w:tc>
          <w:tcPr>
            <w:tcW w:w="1440" w:type="dxa"/>
            <w:vAlign w:val="center"/>
          </w:tcPr>
          <w:p w:rsidR="002E22E3" w:rsidRPr="004F4D0A" w:rsidRDefault="002E22E3" w:rsidP="0094783F">
            <w:pPr>
              <w:pStyle w:val="ListParagraph"/>
              <w:ind w:left="0"/>
            </w:pPr>
            <w:r w:rsidRPr="004F4D0A">
              <w:t>denaturation</w:t>
            </w:r>
          </w:p>
        </w:tc>
        <w:tc>
          <w:tcPr>
            <w:tcW w:w="8028" w:type="dxa"/>
            <w:vAlign w:val="center"/>
          </w:tcPr>
          <w:p w:rsidR="002E22E3" w:rsidRPr="004F4D0A" w:rsidRDefault="002E22E3" w:rsidP="0094783F">
            <w:pPr>
              <w:pStyle w:val="ListParagraph"/>
              <w:ind w:left="0"/>
            </w:pPr>
          </w:p>
        </w:tc>
      </w:tr>
    </w:tbl>
    <w:p w:rsidR="002E22E3" w:rsidRDefault="002E22E3" w:rsidP="002E22E3">
      <w:pPr>
        <w:rPr>
          <w:sz w:val="12"/>
        </w:rPr>
      </w:pPr>
    </w:p>
    <w:p w:rsidR="002E22E3" w:rsidRDefault="002E22E3" w:rsidP="002E22E3">
      <w:r>
        <w:t xml:space="preserve">*Read ahead – state the level of protein structure of a globular protein. </w:t>
      </w:r>
    </w:p>
    <w:p w:rsidR="002E22E3" w:rsidRDefault="002E22E3" w:rsidP="002E22E3">
      <w:pPr>
        <w:pStyle w:val="ListParagraph"/>
        <w:numPr>
          <w:ilvl w:val="0"/>
          <w:numId w:val="2"/>
        </w:numPr>
      </w:pPr>
      <w:r>
        <w:t xml:space="preserve"> </w:t>
      </w:r>
    </w:p>
    <w:p w:rsidR="002E22E3" w:rsidRPr="007E47BF" w:rsidRDefault="002E22E3" w:rsidP="002E22E3"/>
    <w:p w:rsidR="002E22E3" w:rsidRPr="004F4D0A" w:rsidRDefault="002E22E3" w:rsidP="002E22E3">
      <w:pPr>
        <w:pStyle w:val="ListParagraph"/>
        <w:numPr>
          <w:ilvl w:val="0"/>
          <w:numId w:val="4"/>
        </w:numPr>
      </w:pPr>
      <w:r w:rsidRPr="004F4D0A">
        <w:t>State the suffix usually applied to the end of the name of enzymes and list three examples</w:t>
      </w:r>
      <w:r>
        <w:t>, with their functions</w:t>
      </w:r>
      <w:r w:rsidRPr="004F4D0A">
        <w:t xml:space="preserve">. </w:t>
      </w:r>
    </w:p>
    <w:p w:rsidR="002E22E3" w:rsidRPr="004F4D0A" w:rsidRDefault="002E22E3" w:rsidP="002E22E3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</w:t>
      </w:r>
      <w:r w:rsidRPr="004F4D0A">
        <w:t xml:space="preserve"> </w:t>
      </w:r>
    </w:p>
    <w:p w:rsidR="002E22E3" w:rsidRPr="004F4D0A" w:rsidRDefault="002E22E3" w:rsidP="002E22E3">
      <w:pPr>
        <w:pStyle w:val="ListParagraph"/>
        <w:numPr>
          <w:ilvl w:val="0"/>
          <w:numId w:val="1"/>
        </w:numPr>
        <w:spacing w:line="360" w:lineRule="auto"/>
      </w:pPr>
      <w:r w:rsidRPr="004F4D0A">
        <w:t xml:space="preserve"> </w:t>
      </w:r>
      <w:r>
        <w:t>_______________________________________________</w:t>
      </w:r>
    </w:p>
    <w:p w:rsidR="002E22E3" w:rsidRPr="004F4D0A" w:rsidRDefault="002E22E3" w:rsidP="002E22E3">
      <w:pPr>
        <w:pStyle w:val="ListParagraph"/>
        <w:numPr>
          <w:ilvl w:val="0"/>
          <w:numId w:val="1"/>
        </w:numPr>
        <w:spacing w:line="360" w:lineRule="auto"/>
      </w:pPr>
      <w:r w:rsidRPr="004F4D0A">
        <w:t xml:space="preserve"> </w:t>
      </w:r>
      <w:r>
        <w:t>_______________________________________________</w:t>
      </w:r>
    </w:p>
    <w:p w:rsidR="002E22E3" w:rsidRPr="004F4D0A" w:rsidRDefault="002E22E3" w:rsidP="002E22E3">
      <w:pPr>
        <w:pStyle w:val="ListParagraph"/>
        <w:ind w:left="1440"/>
      </w:pPr>
    </w:p>
    <w:p w:rsidR="002E22E3" w:rsidRDefault="002E22E3" w:rsidP="002E22E3">
      <w:pPr>
        <w:pStyle w:val="ListParagraph"/>
        <w:numPr>
          <w:ilvl w:val="0"/>
          <w:numId w:val="4"/>
        </w:numPr>
      </w:pPr>
      <w:r>
        <w:t xml:space="preserve">Explain </w:t>
      </w:r>
      <w:r w:rsidRPr="007E47BF">
        <w:rPr>
          <w:i/>
        </w:rPr>
        <w:t>enzyme-substrate specificity</w:t>
      </w:r>
      <w:r>
        <w:t xml:space="preserve">, using a diagram and referring to the lock-and-key model. </w:t>
      </w:r>
    </w:p>
    <w:tbl>
      <w:tblPr>
        <w:tblStyle w:val="TableGrid"/>
        <w:tblW w:w="9528" w:type="dxa"/>
        <w:tblInd w:w="198" w:type="dxa"/>
        <w:tblLook w:val="04A0" w:firstRow="1" w:lastRow="0" w:firstColumn="1" w:lastColumn="0" w:noHBand="0" w:noVBand="1"/>
      </w:tblPr>
      <w:tblGrid>
        <w:gridCol w:w="4299"/>
        <w:gridCol w:w="5229"/>
      </w:tblGrid>
      <w:tr w:rsidR="002E22E3" w:rsidTr="0094783F">
        <w:trPr>
          <w:trHeight w:val="594"/>
        </w:trPr>
        <w:tc>
          <w:tcPr>
            <w:tcW w:w="4299" w:type="dxa"/>
            <w:vMerge w:val="restart"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229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94"/>
        </w:trPr>
        <w:tc>
          <w:tcPr>
            <w:tcW w:w="4299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229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94"/>
        </w:trPr>
        <w:tc>
          <w:tcPr>
            <w:tcW w:w="4299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229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94"/>
        </w:trPr>
        <w:tc>
          <w:tcPr>
            <w:tcW w:w="4299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229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94"/>
        </w:trPr>
        <w:tc>
          <w:tcPr>
            <w:tcW w:w="4299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229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94"/>
        </w:trPr>
        <w:tc>
          <w:tcPr>
            <w:tcW w:w="4299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229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</w:tbl>
    <w:p w:rsidR="002E22E3" w:rsidRPr="007E47BF" w:rsidRDefault="002E22E3" w:rsidP="002E22E3">
      <w:pPr>
        <w:rPr>
          <w:sz w:val="8"/>
        </w:rPr>
      </w:pPr>
    </w:p>
    <w:p w:rsidR="002E22E3" w:rsidRDefault="002E22E3" w:rsidP="002E22E3">
      <w:pPr>
        <w:pStyle w:val="ListParagraph"/>
        <w:numPr>
          <w:ilvl w:val="0"/>
          <w:numId w:val="4"/>
        </w:numPr>
      </w:pPr>
      <w:r>
        <w:t xml:space="preserve">State the function of </w:t>
      </w:r>
      <w:proofErr w:type="gramStart"/>
      <w:r w:rsidRPr="007E47BF">
        <w:rPr>
          <w:i/>
        </w:rPr>
        <w:t>polar regions</w:t>
      </w:r>
      <w:proofErr w:type="gramEnd"/>
      <w:r>
        <w:t xml:space="preserve"> of amino acids on the active site of the enzyme. </w:t>
      </w:r>
    </w:p>
    <w:p w:rsidR="002E22E3" w:rsidRDefault="002E22E3" w:rsidP="002E22E3">
      <w:pPr>
        <w:pStyle w:val="ListParagraph"/>
        <w:numPr>
          <w:ilvl w:val="1"/>
          <w:numId w:val="2"/>
        </w:numPr>
      </w:pPr>
    </w:p>
    <w:p w:rsidR="002E22E3" w:rsidRDefault="002E22E3" w:rsidP="002E22E3">
      <w:pPr>
        <w:pStyle w:val="ListParagraph"/>
        <w:ind w:left="1440"/>
      </w:pPr>
    </w:p>
    <w:p w:rsidR="002E22E3" w:rsidRDefault="002E22E3" w:rsidP="002E22E3">
      <w:pPr>
        <w:pStyle w:val="ListParagraph"/>
        <w:numPr>
          <w:ilvl w:val="0"/>
          <w:numId w:val="4"/>
        </w:numPr>
      </w:pPr>
      <w:r>
        <w:t xml:space="preserve">Explain the effects of temperature, pH and substrate concentration on the rate of an enzyme-controlled reaction. </w:t>
      </w:r>
    </w:p>
    <w:tbl>
      <w:tblPr>
        <w:tblStyle w:val="TableGrid"/>
        <w:tblW w:w="9514" w:type="dxa"/>
        <w:tblInd w:w="198" w:type="dxa"/>
        <w:tblLook w:val="04A0" w:firstRow="1" w:lastRow="0" w:firstColumn="1" w:lastColumn="0" w:noHBand="0" w:noVBand="1"/>
      </w:tblPr>
      <w:tblGrid>
        <w:gridCol w:w="4770"/>
        <w:gridCol w:w="4744"/>
      </w:tblGrid>
      <w:tr w:rsidR="002E22E3" w:rsidTr="0094783F">
        <w:trPr>
          <w:trHeight w:val="728"/>
        </w:trPr>
        <w:tc>
          <w:tcPr>
            <w:tcW w:w="4770" w:type="dxa"/>
            <w:vMerge w:val="restart"/>
          </w:tcPr>
          <w:p w:rsidR="002E22E3" w:rsidRDefault="002E22E3" w:rsidP="0094783F">
            <w:pPr>
              <w:pStyle w:val="ListParagraph"/>
              <w:ind w:left="0"/>
            </w:pPr>
            <w:r>
              <w:t>Temperature</w:t>
            </w: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  <w:tcBorders>
              <w:bottom w:val="single" w:sz="4" w:space="0" w:color="000000" w:themeColor="text1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  <w:tcBorders>
              <w:bottom w:val="single" w:sz="4" w:space="0" w:color="000000" w:themeColor="text1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252"/>
        </w:trPr>
        <w:tc>
          <w:tcPr>
            <w:tcW w:w="4770" w:type="dxa"/>
            <w:tcBorders>
              <w:left w:val="nil"/>
              <w:right w:val="nil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  <w:tcBorders>
              <w:left w:val="nil"/>
              <w:right w:val="nil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 w:val="restart"/>
          </w:tcPr>
          <w:p w:rsidR="002E22E3" w:rsidRDefault="002E22E3" w:rsidP="0094783F">
            <w:pPr>
              <w:pStyle w:val="ListParagraph"/>
              <w:ind w:left="0"/>
            </w:pPr>
            <w:r>
              <w:t>pH</w:t>
            </w: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  <w:tcBorders>
              <w:bottom w:val="single" w:sz="4" w:space="0" w:color="000000" w:themeColor="text1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  <w:tcBorders>
              <w:bottom w:val="single" w:sz="4" w:space="0" w:color="000000" w:themeColor="text1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231"/>
        </w:trPr>
        <w:tc>
          <w:tcPr>
            <w:tcW w:w="4770" w:type="dxa"/>
            <w:tcBorders>
              <w:left w:val="nil"/>
              <w:right w:val="nil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  <w:tcBorders>
              <w:left w:val="nil"/>
              <w:right w:val="nil"/>
            </w:tcBorders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 w:val="restart"/>
          </w:tcPr>
          <w:p w:rsidR="002E22E3" w:rsidRDefault="002E22E3" w:rsidP="0094783F">
            <w:pPr>
              <w:pStyle w:val="ListParagraph"/>
              <w:ind w:left="0"/>
            </w:pPr>
            <w:r>
              <w:t>Substrate concentration</w:t>
            </w: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728"/>
        </w:trPr>
        <w:tc>
          <w:tcPr>
            <w:tcW w:w="4770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4744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</w:tbl>
    <w:p w:rsidR="002E22E3" w:rsidRDefault="002E22E3" w:rsidP="002E22E3">
      <w:pPr>
        <w:pStyle w:val="ListParagraph"/>
        <w:numPr>
          <w:ilvl w:val="0"/>
          <w:numId w:val="4"/>
        </w:numPr>
      </w:pPr>
      <w:r>
        <w:t xml:space="preserve">Explain the industrial production of lactose-free milk. </w:t>
      </w:r>
    </w:p>
    <w:p w:rsidR="002E22E3" w:rsidRDefault="002E22E3" w:rsidP="002E22E3">
      <w:pPr>
        <w:pStyle w:val="ListParagraph"/>
      </w:pPr>
      <w:r w:rsidRPr="00366047">
        <w:rPr>
          <w:b/>
        </w:rPr>
        <w:t>Problem:</w:t>
      </w:r>
      <w:r>
        <w:t xml:space="preserve"> some people are lactose-intolerant and cannot digest lactose. </w:t>
      </w:r>
    </w:p>
    <w:p w:rsidR="002E22E3" w:rsidRDefault="002E22E3" w:rsidP="002E22E3">
      <w:pPr>
        <w:pStyle w:val="ListParagraph"/>
      </w:pPr>
      <w:r>
        <w:rPr>
          <w:noProof/>
        </w:rPr>
        <w:lastRenderedPageBreak/>
        <w:drawing>
          <wp:inline distT="0" distB="0" distL="0" distR="0" wp14:anchorId="498F671C" wp14:editId="1D7381CE">
            <wp:extent cx="4095750" cy="11792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7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E22E3" w:rsidRDefault="002E22E3" w:rsidP="002E22E3">
      <w:pPr>
        <w:pStyle w:val="ListParagraph"/>
        <w:numPr>
          <w:ilvl w:val="0"/>
          <w:numId w:val="3"/>
        </w:numPr>
      </w:pPr>
      <w:r>
        <w:t>Describe why simply adding lactose to milk is ineffective.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numPr>
          <w:ilvl w:val="0"/>
          <w:numId w:val="3"/>
        </w:numPr>
      </w:pPr>
      <w:r>
        <w:t xml:space="preserve">Explain the use of </w:t>
      </w:r>
      <w:r w:rsidRPr="00366047">
        <w:rPr>
          <w:i/>
        </w:rPr>
        <w:t>immobilized lactase</w:t>
      </w:r>
      <w:r>
        <w:t xml:space="preserve"> in production of lactose-free milk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numPr>
          <w:ilvl w:val="0"/>
          <w:numId w:val="3"/>
        </w:numPr>
      </w:pPr>
      <w:r>
        <w:t xml:space="preserve">List two other commercial uses of enzymes. </w:t>
      </w:r>
    </w:p>
    <w:p w:rsidR="002E22E3" w:rsidRPr="004F0A13" w:rsidRDefault="002E22E3" w:rsidP="002E22E3">
      <w:pPr>
        <w:pStyle w:val="ListParagraph"/>
        <w:ind w:left="1080"/>
        <w:rPr>
          <w:sz w:val="8"/>
        </w:rPr>
      </w:pPr>
    </w:p>
    <w:p w:rsidR="002E22E3" w:rsidRDefault="002E22E3" w:rsidP="002E22E3">
      <w:pPr>
        <w:pStyle w:val="ListParagraph"/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Pr="004F0A13" w:rsidRDefault="002E22E3" w:rsidP="002E22E3">
      <w:pPr>
        <w:pStyle w:val="ListParagraph"/>
        <w:ind w:left="1080"/>
        <w:rPr>
          <w:sz w:val="12"/>
        </w:rPr>
      </w:pPr>
    </w:p>
    <w:p w:rsidR="002E22E3" w:rsidRDefault="002E22E3" w:rsidP="002E22E3">
      <w:pPr>
        <w:pStyle w:val="ListParagraph"/>
        <w:ind w:left="1080"/>
      </w:pPr>
      <w:r>
        <w:t>……………………………………………………………………………………………………………………………..</w:t>
      </w:r>
      <w:bookmarkStart w:id="0" w:name="_GoBack"/>
      <w:bookmarkEnd w:id="0"/>
    </w:p>
    <w:p w:rsidR="002E22E3" w:rsidRDefault="002E22E3" w:rsidP="002E22E3">
      <w:pPr>
        <w:pStyle w:val="ListParagraph"/>
        <w:ind w:left="2160"/>
      </w:pPr>
      <w:r>
        <w:t xml:space="preserve"> </w:t>
      </w:r>
    </w:p>
    <w:p w:rsidR="002E22E3" w:rsidRDefault="002E22E3" w:rsidP="002E22E3">
      <w:pPr>
        <w:pStyle w:val="ListParagraph"/>
        <w:numPr>
          <w:ilvl w:val="0"/>
          <w:numId w:val="4"/>
        </w:numPr>
      </w:pPr>
      <w:r>
        <w:t xml:space="preserve">Explain the lowering of </w:t>
      </w:r>
      <w:r w:rsidRPr="004F0A13">
        <w:rPr>
          <w:i/>
        </w:rPr>
        <w:t>activation energy</w:t>
      </w:r>
      <w:r>
        <w:t xml:space="preserve"> by enzymes. </w:t>
      </w:r>
      <w:r>
        <w:t xml:space="preserve">   </w:t>
      </w:r>
      <w:r w:rsidRPr="002E22E3">
        <w:rPr>
          <w:color w:val="FF0000"/>
        </w:rPr>
        <w:t>SKIP this until asked to answer this.</w:t>
      </w:r>
    </w:p>
    <w:tbl>
      <w:tblPr>
        <w:tblStyle w:val="TableGrid"/>
        <w:tblW w:w="9498" w:type="dxa"/>
        <w:tblInd w:w="198" w:type="dxa"/>
        <w:tblLook w:val="04A0" w:firstRow="1" w:lastRow="0" w:firstColumn="1" w:lastColumn="0" w:noHBand="0" w:noVBand="1"/>
      </w:tblPr>
      <w:tblGrid>
        <w:gridCol w:w="4356"/>
        <w:gridCol w:w="5142"/>
      </w:tblGrid>
      <w:tr w:rsidR="002E22E3" w:rsidTr="0094783F">
        <w:trPr>
          <w:trHeight w:val="574"/>
        </w:trPr>
        <w:tc>
          <w:tcPr>
            <w:tcW w:w="4343" w:type="dxa"/>
            <w:vMerge w:val="restart"/>
          </w:tcPr>
          <w:p w:rsidR="002E22E3" w:rsidRDefault="002E22E3" w:rsidP="0094783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D5C1632" wp14:editId="60CC6AB8">
                  <wp:extent cx="2628900" cy="221888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499" cy="222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74"/>
        </w:trPr>
        <w:tc>
          <w:tcPr>
            <w:tcW w:w="4343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155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74"/>
        </w:trPr>
        <w:tc>
          <w:tcPr>
            <w:tcW w:w="4343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155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74"/>
        </w:trPr>
        <w:tc>
          <w:tcPr>
            <w:tcW w:w="4343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155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74"/>
        </w:trPr>
        <w:tc>
          <w:tcPr>
            <w:tcW w:w="4343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155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  <w:tr w:rsidR="002E22E3" w:rsidTr="0094783F">
        <w:trPr>
          <w:trHeight w:val="574"/>
        </w:trPr>
        <w:tc>
          <w:tcPr>
            <w:tcW w:w="4343" w:type="dxa"/>
            <w:vMerge/>
          </w:tcPr>
          <w:p w:rsidR="002E22E3" w:rsidRDefault="002E22E3" w:rsidP="0094783F">
            <w:pPr>
              <w:pStyle w:val="ListParagraph"/>
              <w:ind w:left="0"/>
            </w:pPr>
          </w:p>
        </w:tc>
        <w:tc>
          <w:tcPr>
            <w:tcW w:w="5155" w:type="dxa"/>
          </w:tcPr>
          <w:p w:rsidR="002E22E3" w:rsidRDefault="002E22E3" w:rsidP="0094783F">
            <w:pPr>
              <w:pStyle w:val="ListParagraph"/>
              <w:ind w:left="0"/>
            </w:pPr>
          </w:p>
        </w:tc>
      </w:tr>
    </w:tbl>
    <w:p w:rsidR="002E22E3" w:rsidRDefault="002E22E3" w:rsidP="002E22E3"/>
    <w:p w:rsidR="002E22E3" w:rsidRPr="004F0A13" w:rsidRDefault="002E22E3" w:rsidP="002E22E3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  <w:bCs/>
        </w:rPr>
        <w:t xml:space="preserve">Describe the </w:t>
      </w:r>
      <w:r w:rsidRPr="004F0A13">
        <w:rPr>
          <w:rFonts w:eastAsiaTheme="minorHAnsi"/>
          <w:bCs/>
          <w:i/>
        </w:rPr>
        <w:t>induced-fit</w:t>
      </w:r>
      <w:r>
        <w:rPr>
          <w:rFonts w:eastAsiaTheme="minorHAnsi"/>
          <w:bCs/>
        </w:rPr>
        <w:t xml:space="preserve"> model of enzyme activity, with reference to </w:t>
      </w:r>
      <w:r w:rsidRPr="004F0A13">
        <w:rPr>
          <w:rFonts w:eastAsiaTheme="minorHAnsi"/>
          <w:bCs/>
          <w:i/>
        </w:rPr>
        <w:t>conformational change</w:t>
      </w:r>
      <w:r>
        <w:rPr>
          <w:rFonts w:eastAsiaTheme="minorHAnsi"/>
          <w:bCs/>
        </w:rPr>
        <w:t xml:space="preserve"> and </w:t>
      </w:r>
      <w:r w:rsidRPr="004F0A13">
        <w:rPr>
          <w:rFonts w:eastAsiaTheme="minorHAnsi"/>
          <w:bCs/>
          <w:i/>
        </w:rPr>
        <w:t>activation energy</w:t>
      </w:r>
      <w:r>
        <w:rPr>
          <w:rFonts w:eastAsiaTheme="minorHAnsi"/>
          <w:bCs/>
        </w:rPr>
        <w:t xml:space="preserve">. 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ind w:left="1080"/>
      </w:pPr>
      <w:r>
        <w:lastRenderedPageBreak/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ind w:left="1080"/>
      </w:pPr>
      <w:r>
        <w:t>……………………………………………………………………………………………………………………………..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ind w:left="1080"/>
      </w:pPr>
    </w:p>
    <w:p w:rsidR="002E22E3" w:rsidRDefault="002E22E3" w:rsidP="002E22E3">
      <w:pPr>
        <w:pStyle w:val="ListParagraph"/>
        <w:ind w:left="1080"/>
      </w:pPr>
    </w:p>
    <w:p w:rsidR="002E22E3" w:rsidRDefault="002E22E3" w:rsidP="002E22E3">
      <w:pPr>
        <w:pStyle w:val="ListParagraph"/>
        <w:ind w:left="1080"/>
      </w:pPr>
    </w:p>
    <w:p w:rsidR="002E22E3" w:rsidRDefault="002E22E3" w:rsidP="002E22E3">
      <w:pPr>
        <w:pStyle w:val="ListParagraph"/>
        <w:numPr>
          <w:ilvl w:val="0"/>
          <w:numId w:val="4"/>
        </w:numPr>
      </w:pPr>
      <w:r>
        <w:t xml:space="preserve">A </w:t>
      </w:r>
      <w:r w:rsidRPr="004F0A13">
        <w:rPr>
          <w:i/>
        </w:rPr>
        <w:t>metabolic pathway</w:t>
      </w:r>
      <w:r>
        <w:t xml:space="preserve"> is a chain or cycle of enzyme-controlled reactions. </w:t>
      </w:r>
    </w:p>
    <w:p w:rsidR="002E22E3" w:rsidRDefault="002E22E3" w:rsidP="002E22E3">
      <w:pPr>
        <w:pStyle w:val="ListParagraph"/>
        <w:numPr>
          <w:ilvl w:val="1"/>
          <w:numId w:val="4"/>
        </w:numPr>
      </w:pPr>
      <w:r>
        <w:t xml:space="preserve">List two examples of </w:t>
      </w:r>
      <w:r w:rsidRPr="004F0A13">
        <w:rPr>
          <w:i/>
        </w:rPr>
        <w:t>chain pathways</w:t>
      </w:r>
      <w:r>
        <w:t xml:space="preserve">. </w:t>
      </w:r>
    </w:p>
    <w:p w:rsidR="002E22E3" w:rsidRDefault="002E22E3" w:rsidP="002E22E3">
      <w:pPr>
        <w:ind w:left="1080" w:firstLine="720"/>
      </w:pPr>
      <w:r>
        <w:t>………………………………………………………………………………………………………..</w:t>
      </w:r>
    </w:p>
    <w:p w:rsidR="002E22E3" w:rsidRDefault="002E22E3" w:rsidP="002E22E3">
      <w:pPr>
        <w:ind w:left="1080" w:firstLine="720"/>
      </w:pPr>
      <w:r>
        <w:t>………………………………………………………………………………………………………..</w:t>
      </w:r>
    </w:p>
    <w:p w:rsidR="002E22E3" w:rsidRDefault="002E22E3" w:rsidP="002E22E3">
      <w:pPr>
        <w:pStyle w:val="ListParagraph"/>
        <w:numPr>
          <w:ilvl w:val="1"/>
          <w:numId w:val="4"/>
        </w:numPr>
      </w:pPr>
      <w:r>
        <w:t xml:space="preserve">List two examples of </w:t>
      </w:r>
      <w:r w:rsidRPr="004F0A13">
        <w:rPr>
          <w:i/>
        </w:rPr>
        <w:t>cyclical pathways</w:t>
      </w:r>
      <w:r>
        <w:t xml:space="preserve">. </w:t>
      </w:r>
    </w:p>
    <w:p w:rsidR="002E22E3" w:rsidRDefault="002E22E3" w:rsidP="002E22E3">
      <w:pPr>
        <w:ind w:left="1080" w:firstLine="720"/>
      </w:pPr>
      <w:r>
        <w:t>………………………………………………………………………………………………………..</w:t>
      </w:r>
    </w:p>
    <w:p w:rsidR="002E22E3" w:rsidRDefault="002E22E3" w:rsidP="002E22E3">
      <w:pPr>
        <w:ind w:left="1080" w:firstLine="720"/>
      </w:pPr>
      <w:r>
        <w:t>………………………………………………………………………………………………………..</w:t>
      </w:r>
    </w:p>
    <w:p w:rsidR="002E22E3" w:rsidRDefault="002E22E3" w:rsidP="002E22E3"/>
    <w:p w:rsidR="002E22E3" w:rsidRPr="005630F3" w:rsidRDefault="002E22E3" w:rsidP="002E22E3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  <w:bCs/>
        </w:rPr>
        <w:t xml:space="preserve">In the space below, draw and annotate diagrams to explain the difference between competitive and non-competitive inhibitors.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2E3" w:rsidTr="0094783F">
        <w:trPr>
          <w:trHeight w:val="3545"/>
        </w:trPr>
        <w:tc>
          <w:tcPr>
            <w:tcW w:w="4788" w:type="dxa"/>
          </w:tcPr>
          <w:p w:rsidR="002E22E3" w:rsidRPr="005630F3" w:rsidRDefault="002E22E3" w:rsidP="0094783F">
            <w:pPr>
              <w:rPr>
                <w:rFonts w:eastAsiaTheme="minorHAnsi"/>
                <w:b/>
              </w:rPr>
            </w:pPr>
            <w:r w:rsidRPr="005630F3">
              <w:rPr>
                <w:rFonts w:eastAsiaTheme="minorHAnsi"/>
                <w:b/>
              </w:rPr>
              <w:t>Competitive</w:t>
            </w:r>
          </w:p>
        </w:tc>
        <w:tc>
          <w:tcPr>
            <w:tcW w:w="4788" w:type="dxa"/>
          </w:tcPr>
          <w:p w:rsidR="002E22E3" w:rsidRPr="005630F3" w:rsidRDefault="002E22E3" w:rsidP="0094783F">
            <w:pPr>
              <w:rPr>
                <w:rFonts w:eastAsiaTheme="minorHAnsi"/>
                <w:b/>
              </w:rPr>
            </w:pPr>
            <w:r w:rsidRPr="005630F3">
              <w:rPr>
                <w:rFonts w:eastAsiaTheme="minorHAnsi"/>
                <w:b/>
              </w:rPr>
              <w:t>Non-competitive</w:t>
            </w:r>
          </w:p>
        </w:tc>
      </w:tr>
    </w:tbl>
    <w:p w:rsidR="002E22E3" w:rsidRDefault="002E22E3" w:rsidP="002E22E3">
      <w:pPr>
        <w:pStyle w:val="ListParagraph"/>
        <w:ind w:left="1080"/>
        <w:rPr>
          <w:rFonts w:eastAsiaTheme="minorHAnsi"/>
        </w:rPr>
      </w:pPr>
    </w:p>
    <w:p w:rsidR="002E22E3" w:rsidRDefault="002E22E3" w:rsidP="002E22E3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 xml:space="preserve">Distinguish between competitive and non-competitive inhibition.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3691"/>
        <w:gridCol w:w="3692"/>
      </w:tblGrid>
      <w:tr w:rsidR="002E22E3" w:rsidTr="0094783F">
        <w:trPr>
          <w:trHeight w:val="260"/>
        </w:trPr>
        <w:tc>
          <w:tcPr>
            <w:tcW w:w="2160" w:type="dxa"/>
          </w:tcPr>
          <w:p w:rsidR="002E22E3" w:rsidRDefault="002E22E3" w:rsidP="0094783F">
            <w:pPr>
              <w:pStyle w:val="ListParagraph"/>
              <w:ind w:left="0"/>
              <w:rPr>
                <w:rFonts w:eastAsiaTheme="minorHAnsi"/>
              </w:rPr>
            </w:pPr>
          </w:p>
        </w:tc>
        <w:tc>
          <w:tcPr>
            <w:tcW w:w="3691" w:type="dxa"/>
          </w:tcPr>
          <w:p w:rsidR="002E22E3" w:rsidRPr="005630F3" w:rsidRDefault="002E22E3" w:rsidP="0094783F">
            <w:pPr>
              <w:pStyle w:val="ListParagraph"/>
              <w:ind w:left="0"/>
              <w:rPr>
                <w:rFonts w:eastAsiaTheme="minorHAnsi"/>
                <w:b/>
              </w:rPr>
            </w:pPr>
            <w:r w:rsidRPr="005630F3">
              <w:rPr>
                <w:rFonts w:eastAsiaTheme="minorHAnsi"/>
                <w:b/>
              </w:rPr>
              <w:t xml:space="preserve">Competitive </w:t>
            </w:r>
          </w:p>
        </w:tc>
        <w:tc>
          <w:tcPr>
            <w:tcW w:w="3692" w:type="dxa"/>
          </w:tcPr>
          <w:p w:rsidR="002E22E3" w:rsidRPr="005630F3" w:rsidRDefault="002E22E3" w:rsidP="0094783F">
            <w:pPr>
              <w:pStyle w:val="ListParagraph"/>
              <w:ind w:left="0"/>
              <w:rPr>
                <w:rFonts w:eastAsiaTheme="minorHAnsi"/>
                <w:b/>
              </w:rPr>
            </w:pPr>
            <w:r w:rsidRPr="005630F3">
              <w:rPr>
                <w:rFonts w:eastAsiaTheme="minorHAnsi"/>
                <w:b/>
              </w:rPr>
              <w:t>Non-competitive</w:t>
            </w:r>
          </w:p>
        </w:tc>
      </w:tr>
      <w:tr w:rsidR="002E22E3" w:rsidTr="0094783F">
        <w:trPr>
          <w:trHeight w:val="332"/>
        </w:trPr>
        <w:tc>
          <w:tcPr>
            <w:tcW w:w="2160" w:type="dxa"/>
            <w:vAlign w:val="center"/>
          </w:tcPr>
          <w:p w:rsidR="002E22E3" w:rsidRPr="00AD79AA" w:rsidRDefault="002E22E3" w:rsidP="0094783F">
            <w:pPr>
              <w:pStyle w:val="ListParagraph"/>
              <w:ind w:left="0"/>
              <w:rPr>
                <w:rFonts w:eastAsiaTheme="minorHAnsi"/>
              </w:rPr>
            </w:pPr>
            <w:r w:rsidRPr="00AD79AA">
              <w:rPr>
                <w:rFonts w:eastAsiaTheme="minorHAnsi"/>
              </w:rPr>
              <w:t xml:space="preserve">Place of action </w:t>
            </w:r>
          </w:p>
        </w:tc>
        <w:tc>
          <w:tcPr>
            <w:tcW w:w="3691" w:type="dxa"/>
            <w:vAlign w:val="center"/>
          </w:tcPr>
          <w:p w:rsidR="002E22E3" w:rsidRPr="00AD79AA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Cs w:val="20"/>
              </w:rPr>
            </w:pPr>
            <w:r w:rsidRPr="00AD79AA">
              <w:rPr>
                <w:rFonts w:eastAsiaTheme="minorHAnsi"/>
                <w:i/>
                <w:szCs w:val="20"/>
              </w:rPr>
              <w:t>Active site</w:t>
            </w:r>
          </w:p>
        </w:tc>
        <w:tc>
          <w:tcPr>
            <w:tcW w:w="3692" w:type="dxa"/>
            <w:vAlign w:val="center"/>
          </w:tcPr>
          <w:p w:rsidR="002E22E3" w:rsidRPr="00AD79AA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Cs w:val="20"/>
              </w:rPr>
            </w:pPr>
            <w:r w:rsidRPr="00AD79AA">
              <w:rPr>
                <w:rFonts w:eastAsiaTheme="minorHAnsi"/>
                <w:i/>
                <w:szCs w:val="20"/>
              </w:rPr>
              <w:t>Allosteric site</w:t>
            </w:r>
          </w:p>
        </w:tc>
      </w:tr>
      <w:tr w:rsidR="002E22E3" w:rsidTr="0094783F">
        <w:trPr>
          <w:trHeight w:val="377"/>
        </w:trPr>
        <w:tc>
          <w:tcPr>
            <w:tcW w:w="2160" w:type="dxa"/>
            <w:vAlign w:val="center"/>
          </w:tcPr>
          <w:p w:rsidR="002E22E3" w:rsidRDefault="002E22E3" w:rsidP="0094783F">
            <w:pPr>
              <w:pStyle w:val="ListParagraph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Effect on enzyme</w:t>
            </w:r>
          </w:p>
        </w:tc>
        <w:tc>
          <w:tcPr>
            <w:tcW w:w="3691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5630F3">
              <w:rPr>
                <w:rFonts w:eastAsiaTheme="minorHAnsi"/>
                <w:i/>
                <w:sz w:val="20"/>
                <w:szCs w:val="20"/>
              </w:rPr>
              <w:t>Conformational change of active site</w:t>
            </w:r>
          </w:p>
        </w:tc>
      </w:tr>
      <w:tr w:rsidR="002E22E3" w:rsidTr="0094783F">
        <w:trPr>
          <w:trHeight w:val="377"/>
        </w:trPr>
        <w:tc>
          <w:tcPr>
            <w:tcW w:w="2160" w:type="dxa"/>
            <w:vAlign w:val="center"/>
          </w:tcPr>
          <w:p w:rsidR="002E22E3" w:rsidRDefault="002E22E3" w:rsidP="0094783F">
            <w:pPr>
              <w:pStyle w:val="ListParagraph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Effect on activity</w:t>
            </w:r>
          </w:p>
        </w:tc>
        <w:tc>
          <w:tcPr>
            <w:tcW w:w="3691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5630F3">
              <w:rPr>
                <w:rFonts w:eastAsiaTheme="minorHAnsi"/>
                <w:i/>
                <w:sz w:val="20"/>
                <w:szCs w:val="20"/>
              </w:rPr>
              <w:t>Fewer active sites available for reaction</w:t>
            </w:r>
          </w:p>
        </w:tc>
      </w:tr>
      <w:tr w:rsidR="002E22E3" w:rsidTr="0094783F">
        <w:trPr>
          <w:trHeight w:val="2555"/>
        </w:trPr>
        <w:tc>
          <w:tcPr>
            <w:tcW w:w="2160" w:type="dxa"/>
            <w:vAlign w:val="center"/>
          </w:tcPr>
          <w:p w:rsidR="002E22E3" w:rsidRDefault="002E22E3" w:rsidP="0094783F">
            <w:pPr>
              <w:pStyle w:val="ListParagraph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Graph of effect of inhibitor on activity</w:t>
            </w:r>
          </w:p>
        </w:tc>
        <w:tc>
          <w:tcPr>
            <w:tcW w:w="3691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</w:tc>
      </w:tr>
      <w:tr w:rsidR="002E22E3" w:rsidTr="0094783F">
        <w:trPr>
          <w:trHeight w:val="1970"/>
        </w:trPr>
        <w:tc>
          <w:tcPr>
            <w:tcW w:w="2160" w:type="dxa"/>
            <w:vAlign w:val="center"/>
          </w:tcPr>
          <w:p w:rsidR="002E22E3" w:rsidRDefault="002E22E3" w:rsidP="0094783F">
            <w:pPr>
              <w:pStyle w:val="ListParagraph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Therapeutic example</w:t>
            </w:r>
          </w:p>
        </w:tc>
        <w:tc>
          <w:tcPr>
            <w:tcW w:w="3691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  <w:proofErr w:type="spellStart"/>
            <w:r w:rsidRPr="00AD79AA">
              <w:rPr>
                <w:rFonts w:eastAsiaTheme="minorHAnsi"/>
                <w:b/>
                <w:i/>
                <w:sz w:val="20"/>
                <w:szCs w:val="20"/>
              </w:rPr>
              <w:t>Antabuse</w:t>
            </w:r>
            <w:proofErr w:type="spellEnd"/>
            <w:r>
              <w:rPr>
                <w:rFonts w:eastAsiaTheme="minorHAnsi"/>
                <w:i/>
                <w:sz w:val="20"/>
                <w:szCs w:val="20"/>
              </w:rPr>
              <w:t xml:space="preserve"> is a competitive inhibitor of aldehyde oxidase, which breaks down the toxic intermediate step of alcohol metabolism. It is used in </w:t>
            </w:r>
            <w:r w:rsidRPr="00AD79AA">
              <w:rPr>
                <w:rFonts w:eastAsiaTheme="minorHAnsi"/>
                <w:b/>
                <w:i/>
                <w:sz w:val="20"/>
                <w:szCs w:val="20"/>
              </w:rPr>
              <w:t>treating alcoholism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 – if the patient drinks alcohol he/she will feel very ill. </w:t>
            </w:r>
          </w:p>
        </w:tc>
        <w:tc>
          <w:tcPr>
            <w:tcW w:w="3692" w:type="dxa"/>
            <w:vAlign w:val="center"/>
          </w:tcPr>
          <w:p w:rsidR="002E22E3" w:rsidRPr="005630F3" w:rsidRDefault="002E22E3" w:rsidP="0094783F">
            <w:pPr>
              <w:pStyle w:val="ListParagraph"/>
              <w:ind w:left="0"/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</w:tc>
      </w:tr>
    </w:tbl>
    <w:p w:rsidR="002E22E3" w:rsidRDefault="002E22E3" w:rsidP="002E22E3">
      <w:pPr>
        <w:pStyle w:val="ListParagraph"/>
        <w:ind w:left="1080"/>
        <w:rPr>
          <w:rFonts w:eastAsiaTheme="minorHAnsi"/>
        </w:rPr>
      </w:pPr>
    </w:p>
    <w:p w:rsidR="002E22E3" w:rsidRPr="00AD79AA" w:rsidRDefault="002E22E3" w:rsidP="002E22E3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 xml:space="preserve">Explain end-product inhibition of enzyme-controlled pathways as an example of negative feedback control, using E. coli’s control of tryptophan as an example. </w:t>
      </w:r>
    </w:p>
    <w:p w:rsidR="00672856" w:rsidRDefault="00672856"/>
    <w:sectPr w:rsidR="0067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4D"/>
    <w:multiLevelType w:val="hybridMultilevel"/>
    <w:tmpl w:val="0AC0C0B8"/>
    <w:lvl w:ilvl="0" w:tplc="14A2CD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C0C08">
      <w:start w:val="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D53"/>
    <w:multiLevelType w:val="hybridMultilevel"/>
    <w:tmpl w:val="24CC1812"/>
    <w:lvl w:ilvl="0" w:tplc="6A1C1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B10ED"/>
    <w:multiLevelType w:val="hybridMultilevel"/>
    <w:tmpl w:val="F51E2D52"/>
    <w:lvl w:ilvl="0" w:tplc="674C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8086B"/>
    <w:multiLevelType w:val="hybridMultilevel"/>
    <w:tmpl w:val="4FA26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E3"/>
    <w:rsid w:val="002E22E3"/>
    <w:rsid w:val="006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E3"/>
    <w:pPr>
      <w:ind w:left="720"/>
      <w:contextualSpacing/>
    </w:pPr>
  </w:style>
  <w:style w:type="table" w:styleId="TableGrid">
    <w:name w:val="Table Grid"/>
    <w:basedOn w:val="TableNormal"/>
    <w:uiPriority w:val="59"/>
    <w:rsid w:val="002E22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E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E3"/>
    <w:pPr>
      <w:ind w:left="720"/>
      <w:contextualSpacing/>
    </w:pPr>
  </w:style>
  <w:style w:type="table" w:styleId="TableGrid">
    <w:name w:val="Table Grid"/>
    <w:basedOn w:val="TableNormal"/>
    <w:uiPriority w:val="59"/>
    <w:rsid w:val="002E22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</b:Sources>
</file>

<file path=customXml/itemProps1.xml><?xml version="1.0" encoding="utf-8"?>
<ds:datastoreItem xmlns:ds="http://schemas.openxmlformats.org/officeDocument/2006/customXml" ds:itemID="{9C0C9E2B-C790-4A39-9740-1BD1667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</cp:revision>
  <dcterms:created xsi:type="dcterms:W3CDTF">2012-12-10T02:58:00Z</dcterms:created>
  <dcterms:modified xsi:type="dcterms:W3CDTF">2012-12-10T03:00:00Z</dcterms:modified>
</cp:coreProperties>
</file>